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rPr>
          <w:rFonts w:eastAsia="黑体"/>
          <w:sz w:val="32"/>
          <w:szCs w:val="32"/>
        </w:rPr>
      </w:pPr>
      <w:r>
        <w:rPr>
          <w:rFonts w:eastAsia="黑体"/>
          <w:sz w:val="32"/>
          <w:szCs w:val="32"/>
        </w:rPr>
        <w:t>附件</w:t>
      </w:r>
    </w:p>
    <w:p>
      <w:pPr>
        <w:spacing w:line="620" w:lineRule="exact"/>
        <w:jc w:val="center"/>
        <w:rPr>
          <w:rFonts w:eastAsia="方正小标宋简体"/>
          <w:sz w:val="44"/>
          <w:szCs w:val="44"/>
        </w:rPr>
      </w:pPr>
    </w:p>
    <w:p>
      <w:pPr>
        <w:spacing w:line="620" w:lineRule="exact"/>
        <w:jc w:val="center"/>
        <w:rPr>
          <w:rFonts w:eastAsia="方正小标宋简体"/>
          <w:sz w:val="44"/>
          <w:szCs w:val="44"/>
        </w:rPr>
      </w:pPr>
      <w:r>
        <w:rPr>
          <w:rFonts w:eastAsia="方正小标宋简体"/>
          <w:sz w:val="44"/>
          <w:szCs w:val="44"/>
        </w:rPr>
        <w:t>2017年湖南省教育厅立项项目</w:t>
      </w:r>
    </w:p>
    <w:p>
      <w:pPr>
        <w:spacing w:line="620" w:lineRule="exact"/>
        <w:jc w:val="center"/>
        <w:rPr>
          <w:rFonts w:eastAsia="方正小标宋简体"/>
          <w:sz w:val="44"/>
          <w:szCs w:val="44"/>
        </w:rPr>
      </w:pPr>
      <w:r>
        <w:rPr>
          <w:rFonts w:eastAsia="方正小标宋简体"/>
          <w:sz w:val="44"/>
          <w:szCs w:val="44"/>
        </w:rPr>
        <w:t>统计范围</w:t>
      </w:r>
    </w:p>
    <w:p>
      <w:pPr>
        <w:spacing w:line="620" w:lineRule="exact"/>
        <w:ind w:firstLine="645"/>
        <w:rPr>
          <w:rFonts w:eastAsia="仿宋_GB2312"/>
          <w:sz w:val="32"/>
          <w:szCs w:val="32"/>
        </w:rPr>
      </w:pPr>
      <w:r>
        <w:rPr>
          <w:rFonts w:eastAsia="仿宋_GB2312"/>
          <w:sz w:val="32"/>
          <w:szCs w:val="32"/>
        </w:rPr>
        <w:t>2017湖南省“双一流”学科建设、领军人才、创新团队、创新人才培养、科学研究和产学研平台等6大计划的具体项目包含省教育厅组织实施的本科教学质量与教学改革工程（含校内创新创业教育中心、校外创新创业教育基地、优质在线开放课程、综合改革示范专业、特色示范专业、大学生研究性学习与创新性实验、省级教研教改项目、省级教师课堂教学和信息化教学竞赛、省级大学生学科竞赛和本科教学评估等）、科学研究、研究生教育创新工程、高校高层次人才队伍建设、公派出国留学、海外名师、大学生思想道德提升及就业创业工程（含思政课题，易班建设，思政队伍建设和辅导员、心理健康教师以及思政课教师培训，辅导员职业能力大赛以赛代训等）、职业教育重点项目、教育网络与信息安全建设等。</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EB29FB"/>
    <w:rsid w:val="66EB29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2018-01-08T01:36:00Z</dcterms:created>
  <dc:creator>dell</dc:creator>
  <cp:lastModifiedBy>dell</cp:lastModifiedBy>
  <dcterms:modified xsi:type="dcterms:W3CDTF">2018-01-08T01:37:16Z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